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1D72" w14:textId="6F5CDCC6" w:rsidR="00B21DA5" w:rsidRPr="00B21DA5" w:rsidRDefault="00B21DA5" w:rsidP="00B21DA5">
      <w:pPr>
        <w:pStyle w:val="Tytu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B21DA5">
        <w:rPr>
          <w:rFonts w:ascii="Times New Roman" w:hAnsi="Times New Roman" w:cs="Times New Roman"/>
          <w:sz w:val="22"/>
          <w:szCs w:val="22"/>
        </w:rPr>
        <w:t xml:space="preserve">  </w:t>
      </w:r>
      <w:r w:rsidRPr="00B21DA5">
        <w:rPr>
          <w:rFonts w:ascii="Times New Roman" w:hAnsi="Times New Roman" w:cs="Times New Roman"/>
          <w:sz w:val="22"/>
          <w:szCs w:val="22"/>
        </w:rPr>
        <w:tab/>
      </w:r>
      <w:r w:rsidRPr="00B21DA5">
        <w:rPr>
          <w:rFonts w:ascii="Times New Roman" w:hAnsi="Times New Roman" w:cs="Times New Roman"/>
          <w:sz w:val="22"/>
          <w:szCs w:val="22"/>
        </w:rPr>
        <w:tab/>
      </w:r>
      <w:r w:rsidRPr="00B21DA5">
        <w:rPr>
          <w:rFonts w:ascii="Times New Roman" w:hAnsi="Times New Roman" w:cs="Times New Roman"/>
          <w:sz w:val="22"/>
          <w:szCs w:val="22"/>
        </w:rPr>
        <w:tab/>
      </w:r>
      <w:r w:rsidRPr="00B21DA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B21DA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Załącznik nr </w:t>
      </w:r>
      <w:r w:rsidR="0066557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6</w:t>
      </w:r>
      <w:r w:rsidRPr="00B21DA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do uchwały nr XX.181.2026</w:t>
      </w:r>
    </w:p>
    <w:p w14:paraId="73622D38" w14:textId="01CB7479" w:rsidR="00B832BD" w:rsidRDefault="00B21DA5" w:rsidP="00B21DA5">
      <w:pPr>
        <w:pStyle w:val="Tytu"/>
        <w:jc w:val="lef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B21DA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                 </w:t>
      </w:r>
      <w:r w:rsidRPr="00B21DA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Rady Powiatu Ełckiego z dnia 26 lutego 2026 r.  </w:t>
      </w:r>
    </w:p>
    <w:p w14:paraId="39201E65" w14:textId="77777777" w:rsidR="00B21DA5" w:rsidRPr="00B21DA5" w:rsidRDefault="00B21DA5" w:rsidP="00B21DA5">
      <w:pPr>
        <w:pStyle w:val="Tytu"/>
        <w:jc w:val="lef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14:paraId="6F7A4F18" w14:textId="63541E1D" w:rsidR="009335BB" w:rsidRDefault="00CE6BE5" w:rsidP="00B832BD">
      <w:pPr>
        <w:pStyle w:val="Tytu"/>
        <w:jc w:val="left"/>
        <w:rPr>
          <w:rFonts w:ascii="Times New Roman" w:hAnsi="Times New Roman" w:cs="Times New Roman"/>
          <w:sz w:val="26"/>
          <w:szCs w:val="26"/>
        </w:rPr>
      </w:pPr>
      <w:r w:rsidRPr="00B832BD">
        <w:rPr>
          <w:rFonts w:ascii="Times New Roman" w:hAnsi="Times New Roman" w:cs="Times New Roman"/>
          <w:sz w:val="26"/>
          <w:szCs w:val="26"/>
        </w:rPr>
        <w:t>Plan pracy Komisji Ochrony Środowiska, Rolnictwa i Porządku Publicznego na</w:t>
      </w:r>
      <w:r w:rsidR="00B832BD" w:rsidRPr="00B832BD">
        <w:rPr>
          <w:rFonts w:ascii="Times New Roman" w:hAnsi="Times New Roman" w:cs="Times New Roman"/>
          <w:sz w:val="26"/>
          <w:szCs w:val="26"/>
        </w:rPr>
        <w:t xml:space="preserve"> 2026</w:t>
      </w:r>
      <w:r w:rsidRPr="00B832BD">
        <w:rPr>
          <w:rFonts w:ascii="Times New Roman" w:hAnsi="Times New Roman" w:cs="Times New Roman"/>
          <w:sz w:val="26"/>
          <w:szCs w:val="26"/>
        </w:rPr>
        <w:t xml:space="preserve"> r</w:t>
      </w:r>
      <w:r w:rsidR="00B832BD" w:rsidRPr="00B832BD">
        <w:rPr>
          <w:rFonts w:ascii="Times New Roman" w:hAnsi="Times New Roman" w:cs="Times New Roman"/>
          <w:sz w:val="26"/>
          <w:szCs w:val="26"/>
        </w:rPr>
        <w:t>.</w:t>
      </w:r>
    </w:p>
    <w:p w14:paraId="17865D83" w14:textId="77777777" w:rsidR="001650D3" w:rsidRPr="00B832BD" w:rsidRDefault="001650D3" w:rsidP="00B832BD">
      <w:pPr>
        <w:pStyle w:val="Tytu"/>
        <w:jc w:val="left"/>
        <w:rPr>
          <w:rFonts w:ascii="Times New Roman" w:hAnsi="Times New Roman" w:cs="Times New Roman"/>
          <w:sz w:val="26"/>
          <w:szCs w:val="26"/>
        </w:rPr>
      </w:pPr>
    </w:p>
    <w:p w14:paraId="7506E563" w14:textId="77777777" w:rsidR="009335BB" w:rsidRPr="004970BC" w:rsidRDefault="009335BB" w:rsidP="009335BB">
      <w:pPr>
        <w:pStyle w:val="Tytu"/>
        <w:rPr>
          <w:rFonts w:ascii="Times New Roman" w:hAnsi="Times New Roman" w:cs="Times New Roman"/>
          <w:b w:val="0"/>
          <w:bCs w:val="0"/>
          <w:i/>
          <w:iCs/>
          <w:sz w:val="10"/>
          <w:szCs w:val="1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8572"/>
        <w:gridCol w:w="1430"/>
      </w:tblGrid>
      <w:tr w:rsidR="009335BB" w:rsidRPr="00F409A3" w14:paraId="05B099FF" w14:textId="77777777" w:rsidTr="00510FED">
        <w:trPr>
          <w:trHeight w:val="286"/>
        </w:trPr>
        <w:tc>
          <w:tcPr>
            <w:tcW w:w="618" w:type="dxa"/>
          </w:tcPr>
          <w:p w14:paraId="249AF8A2" w14:textId="77777777" w:rsidR="009335BB" w:rsidRPr="004970BC" w:rsidRDefault="009335BB" w:rsidP="00510FED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4970BC">
              <w:rPr>
                <w:rFonts w:ascii="Georgia" w:hAnsi="Georgia" w:cs="Times New Roman"/>
                <w:b/>
                <w:bCs/>
              </w:rPr>
              <w:t>Lp.</w:t>
            </w:r>
          </w:p>
        </w:tc>
        <w:tc>
          <w:tcPr>
            <w:tcW w:w="8636" w:type="dxa"/>
          </w:tcPr>
          <w:p w14:paraId="68412774" w14:textId="77777777" w:rsidR="009335BB" w:rsidRPr="004970BC" w:rsidRDefault="009335BB" w:rsidP="00510FED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4970BC">
              <w:rPr>
                <w:rFonts w:ascii="Georgia" w:hAnsi="Georgia" w:cs="Times New Roman"/>
                <w:b/>
                <w:bCs/>
              </w:rPr>
              <w:t>Tematyka obrad</w:t>
            </w:r>
          </w:p>
        </w:tc>
        <w:tc>
          <w:tcPr>
            <w:tcW w:w="1366" w:type="dxa"/>
          </w:tcPr>
          <w:p w14:paraId="26938DB8" w14:textId="77777777" w:rsidR="009335BB" w:rsidRPr="004970BC" w:rsidRDefault="009335BB" w:rsidP="00510FED">
            <w:pPr>
              <w:jc w:val="center"/>
              <w:rPr>
                <w:rFonts w:ascii="Georgia" w:hAnsi="Georgia" w:cs="Times New Roman"/>
                <w:b/>
                <w:bCs/>
              </w:rPr>
            </w:pPr>
            <w:r w:rsidRPr="004970BC">
              <w:rPr>
                <w:rFonts w:ascii="Georgia" w:hAnsi="Georgia" w:cs="Times New Roman"/>
                <w:b/>
                <w:bCs/>
              </w:rPr>
              <w:t>Terminy</w:t>
            </w:r>
          </w:p>
        </w:tc>
      </w:tr>
      <w:tr w:rsidR="009335BB" w:rsidRPr="00F409A3" w14:paraId="4933169D" w14:textId="77777777" w:rsidTr="00510FED">
        <w:trPr>
          <w:trHeight w:val="352"/>
        </w:trPr>
        <w:tc>
          <w:tcPr>
            <w:tcW w:w="618" w:type="dxa"/>
          </w:tcPr>
          <w:p w14:paraId="6310906B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36" w:type="dxa"/>
          </w:tcPr>
          <w:p w14:paraId="0D814F56" w14:textId="022DC997" w:rsidR="009335BB" w:rsidRPr="00E44A3E" w:rsidRDefault="009335BB" w:rsidP="00A96F90">
            <w:pPr>
              <w:pStyle w:val="Akapitzlist"/>
              <w:numPr>
                <w:ilvl w:val="0"/>
                <w:numId w:val="10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Przyjęcie planu pracy komisji na</w:t>
            </w: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34CD5063" w14:textId="2D3DE065" w:rsidR="009335BB" w:rsidRPr="00E44A3E" w:rsidRDefault="009335BB" w:rsidP="00A96F90">
            <w:pPr>
              <w:pStyle w:val="Akapitzlist"/>
              <w:numPr>
                <w:ilvl w:val="0"/>
                <w:numId w:val="10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Sprawozdanie Starosty Ełckiego z działalności Komisji Bezpieczeństwa i Porządku Powiatu Ełckiego za 2025 r.</w:t>
            </w:r>
          </w:p>
        </w:tc>
        <w:tc>
          <w:tcPr>
            <w:tcW w:w="1366" w:type="dxa"/>
          </w:tcPr>
          <w:p w14:paraId="4391BE01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luty</w:t>
            </w:r>
          </w:p>
        </w:tc>
      </w:tr>
      <w:tr w:rsidR="009335BB" w:rsidRPr="00F409A3" w14:paraId="74FCFF86" w14:textId="77777777" w:rsidTr="00510FED">
        <w:trPr>
          <w:trHeight w:val="352"/>
        </w:trPr>
        <w:tc>
          <w:tcPr>
            <w:tcW w:w="618" w:type="dxa"/>
          </w:tcPr>
          <w:p w14:paraId="47F74E3D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36" w:type="dxa"/>
          </w:tcPr>
          <w:p w14:paraId="758165C1" w14:textId="77777777" w:rsidR="009335BB" w:rsidRDefault="009335BB" w:rsidP="00A96F90">
            <w:pPr>
              <w:numPr>
                <w:ilvl w:val="0"/>
                <w:numId w:val="3"/>
              </w:numPr>
              <w:tabs>
                <w:tab w:val="clear" w:pos="720"/>
                <w:tab w:val="num" w:pos="402"/>
              </w:tabs>
              <w:spacing w:after="0" w:line="276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o planowanym zadrzewieniu dróg w miejsce usuniętych drzew.</w:t>
            </w:r>
          </w:p>
          <w:p w14:paraId="00299707" w14:textId="77777777" w:rsidR="009335BB" w:rsidRPr="00E44A3E" w:rsidRDefault="009335BB" w:rsidP="00A96F90">
            <w:pPr>
              <w:numPr>
                <w:ilvl w:val="0"/>
                <w:numId w:val="3"/>
              </w:numPr>
              <w:tabs>
                <w:tab w:val="clear" w:pos="720"/>
                <w:tab w:val="num" w:pos="402"/>
              </w:tabs>
              <w:spacing w:after="0" w:line="276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formacja Powiatowego Biura Agencji Restrukturyzacji i Modernizacji Rolnictwa na temat realizacji Programu Rozwoju Obszarów Wiejskich</w:t>
            </w: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w latach 2021-2027 oraz o przebiegu płatności na obszarach wiejskich, w tym płatności bezpośrednich.</w:t>
            </w:r>
          </w:p>
        </w:tc>
        <w:tc>
          <w:tcPr>
            <w:tcW w:w="1366" w:type="dxa"/>
          </w:tcPr>
          <w:p w14:paraId="56938909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marzec</w:t>
            </w:r>
          </w:p>
        </w:tc>
      </w:tr>
      <w:tr w:rsidR="009335BB" w:rsidRPr="00F409A3" w14:paraId="13E3FBEA" w14:textId="77777777" w:rsidTr="00510FED">
        <w:trPr>
          <w:trHeight w:val="352"/>
        </w:trPr>
        <w:tc>
          <w:tcPr>
            <w:tcW w:w="618" w:type="dxa"/>
          </w:tcPr>
          <w:p w14:paraId="28E3BD6E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36" w:type="dxa"/>
          </w:tcPr>
          <w:p w14:paraId="43E6E147" w14:textId="77777777" w:rsidR="009335BB" w:rsidRPr="00E44A3E" w:rsidRDefault="009335BB" w:rsidP="00A96F90">
            <w:pPr>
              <w:tabs>
                <w:tab w:val="left" w:pos="76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się ze stanem bezpieczeństwa sanitarnego na terenie Powiatu Ełckiego – informacja Powiatowego Inspektora Sanitarnego w Ełku.</w:t>
            </w:r>
          </w:p>
        </w:tc>
        <w:tc>
          <w:tcPr>
            <w:tcW w:w="1366" w:type="dxa"/>
          </w:tcPr>
          <w:p w14:paraId="0B5D431A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kwiecień</w:t>
            </w:r>
          </w:p>
        </w:tc>
      </w:tr>
      <w:tr w:rsidR="009335BB" w:rsidRPr="00F409A3" w14:paraId="72994F01" w14:textId="77777777" w:rsidTr="00510FED">
        <w:trPr>
          <w:trHeight w:val="2256"/>
        </w:trPr>
        <w:tc>
          <w:tcPr>
            <w:tcW w:w="618" w:type="dxa"/>
          </w:tcPr>
          <w:p w14:paraId="2C43EDB7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36" w:type="dxa"/>
          </w:tcPr>
          <w:p w14:paraId="450357AD" w14:textId="77777777" w:rsidR="009335BB" w:rsidRDefault="009335BB" w:rsidP="00A96F90">
            <w:pPr>
              <w:numPr>
                <w:ilvl w:val="0"/>
                <w:numId w:val="1"/>
              </w:numPr>
              <w:tabs>
                <w:tab w:val="num" w:pos="360"/>
                <w:tab w:val="num" w:pos="429"/>
                <w:tab w:val="left" w:pos="762"/>
              </w:tabs>
              <w:spacing w:after="0" w:line="276" w:lineRule="auto"/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Prokuratora Rejonowego w Ełku o stanie przestępczości i jej zwalczania w Powiecie Ełckim.</w:t>
            </w:r>
          </w:p>
          <w:p w14:paraId="2C476BA7" w14:textId="77777777" w:rsidR="009335BB" w:rsidRDefault="009335BB" w:rsidP="00A96F90">
            <w:pPr>
              <w:numPr>
                <w:ilvl w:val="0"/>
                <w:numId w:val="1"/>
              </w:numPr>
              <w:tabs>
                <w:tab w:val="num" w:pos="360"/>
                <w:tab w:val="num" w:pos="429"/>
                <w:tab w:val="left" w:pos="762"/>
              </w:tabs>
              <w:spacing w:after="0" w:line="276" w:lineRule="auto"/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informacji o działalności Komendy Powiatowej Policji w Ełku o stanie porządku i bezpieczeństwa publicznego na terenie Powiatu Ełckiego, w tym o bezpieczeństwie na wodzie i wzdłuż linii brzegowych w  miejscowościach turystycznych w okresie letnim.</w:t>
            </w:r>
          </w:p>
          <w:p w14:paraId="4AF9BD69" w14:textId="77777777" w:rsidR="009335BB" w:rsidRPr="00E44A3E" w:rsidRDefault="009335BB" w:rsidP="00A96F90">
            <w:pPr>
              <w:numPr>
                <w:ilvl w:val="0"/>
                <w:numId w:val="1"/>
              </w:numPr>
              <w:tabs>
                <w:tab w:val="num" w:pos="360"/>
                <w:tab w:val="num" w:pos="429"/>
                <w:tab w:val="left" w:pos="762"/>
              </w:tabs>
              <w:spacing w:after="0" w:line="276" w:lineRule="auto"/>
              <w:ind w:left="4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Przyjęcie informacji o stanie bezpieczeństwa pożarowego na terenie Powiatu Ełckiego oraz określenie istotnych zagrożeń.</w:t>
            </w:r>
          </w:p>
        </w:tc>
        <w:tc>
          <w:tcPr>
            <w:tcW w:w="1366" w:type="dxa"/>
          </w:tcPr>
          <w:p w14:paraId="69E43384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</w:p>
        </w:tc>
      </w:tr>
      <w:tr w:rsidR="009335BB" w:rsidRPr="00F409A3" w14:paraId="6E053B4D" w14:textId="77777777" w:rsidTr="00510FED">
        <w:trPr>
          <w:trHeight w:val="1232"/>
        </w:trPr>
        <w:tc>
          <w:tcPr>
            <w:tcW w:w="618" w:type="dxa"/>
          </w:tcPr>
          <w:p w14:paraId="7E78C375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636" w:type="dxa"/>
          </w:tcPr>
          <w:p w14:paraId="79EF677F" w14:textId="18D4CF03" w:rsidR="009335BB" w:rsidRPr="00E44A3E" w:rsidRDefault="009335BB" w:rsidP="00A96F90">
            <w:pPr>
              <w:numPr>
                <w:ilvl w:val="0"/>
                <w:numId w:val="4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Analiza raportu o stanie Powiatu za rok 202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62670C" w14:textId="710F0EFB" w:rsidR="009335BB" w:rsidRPr="00E44A3E" w:rsidRDefault="009335BB" w:rsidP="00A96F90">
            <w:pPr>
              <w:numPr>
                <w:ilvl w:val="0"/>
                <w:numId w:val="4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Ocena wykorzystania środków z budżetu powiatu na zadania z zakresu ochrony środowiska za 202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A183791" w14:textId="77777777" w:rsidR="009335BB" w:rsidRPr="00E44A3E" w:rsidRDefault="009335BB" w:rsidP="00A96F90">
            <w:pPr>
              <w:numPr>
                <w:ilvl w:val="0"/>
                <w:numId w:val="4"/>
              </w:num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Opinia Komisji w sprawie udzielenia absolutorium.</w:t>
            </w:r>
          </w:p>
        </w:tc>
        <w:tc>
          <w:tcPr>
            <w:tcW w:w="1366" w:type="dxa"/>
          </w:tcPr>
          <w:p w14:paraId="5E18610F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czerwiec</w:t>
            </w:r>
          </w:p>
          <w:p w14:paraId="68505CCE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335BB" w:rsidRPr="00F409A3" w14:paraId="4246E2E9" w14:textId="77777777" w:rsidTr="00510FED">
        <w:trPr>
          <w:trHeight w:val="889"/>
        </w:trPr>
        <w:tc>
          <w:tcPr>
            <w:tcW w:w="618" w:type="dxa"/>
          </w:tcPr>
          <w:p w14:paraId="59C0EB76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636" w:type="dxa"/>
          </w:tcPr>
          <w:p w14:paraId="5915FCAF" w14:textId="77777777" w:rsidR="009335BB" w:rsidRPr="00E44A3E" w:rsidRDefault="009335BB" w:rsidP="00A96F90">
            <w:pPr>
              <w:numPr>
                <w:ilvl w:val="0"/>
                <w:numId w:val="2"/>
              </w:numPr>
              <w:tabs>
                <w:tab w:val="num" w:pos="402"/>
                <w:tab w:val="left" w:pos="762"/>
              </w:tabs>
              <w:spacing w:after="0" w:line="276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Przyjęcie założeń do wykorzystania środków na zadania z zakresu ochrony środowiska.</w:t>
            </w:r>
          </w:p>
          <w:p w14:paraId="3B8BB837" w14:textId="526DC04D" w:rsidR="009335BB" w:rsidRPr="00E44A3E" w:rsidRDefault="009335BB" w:rsidP="00A96F90">
            <w:pPr>
              <w:numPr>
                <w:ilvl w:val="0"/>
                <w:numId w:val="2"/>
              </w:numPr>
              <w:tabs>
                <w:tab w:val="num" w:pos="402"/>
                <w:tab w:val="left" w:pos="762"/>
              </w:tabs>
              <w:spacing w:after="0" w:line="276" w:lineRule="auto"/>
              <w:ind w:lef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Przyjęcie założeń i priorytetów do budżetu Powiatu Ełckiego na 202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366" w:type="dxa"/>
          </w:tcPr>
          <w:p w14:paraId="7A26EC5F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sierpień</w:t>
            </w:r>
          </w:p>
        </w:tc>
      </w:tr>
      <w:tr w:rsidR="009335BB" w:rsidRPr="00F409A3" w14:paraId="0EDA8CA7" w14:textId="77777777" w:rsidTr="00510FED">
        <w:trPr>
          <w:trHeight w:val="474"/>
        </w:trPr>
        <w:tc>
          <w:tcPr>
            <w:tcW w:w="618" w:type="dxa"/>
          </w:tcPr>
          <w:p w14:paraId="347BDBCA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636" w:type="dxa"/>
          </w:tcPr>
          <w:p w14:paraId="0EAB9161" w14:textId="77777777" w:rsidR="009335BB" w:rsidRPr="00E44A3E" w:rsidRDefault="009335BB" w:rsidP="00A96F90">
            <w:p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Analiza stanu bezpieczeństwa w placówkach oświatowych oraz edukacji młodzieży o zagrożeniach. </w:t>
            </w:r>
          </w:p>
        </w:tc>
        <w:tc>
          <w:tcPr>
            <w:tcW w:w="1366" w:type="dxa"/>
          </w:tcPr>
          <w:p w14:paraId="66F4E42B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wrzesień</w:t>
            </w:r>
          </w:p>
          <w:p w14:paraId="5BE22CB9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5BB" w:rsidRPr="00F409A3" w14:paraId="63B8DF8E" w14:textId="77777777" w:rsidTr="00510FED">
        <w:trPr>
          <w:trHeight w:val="334"/>
        </w:trPr>
        <w:tc>
          <w:tcPr>
            <w:tcW w:w="618" w:type="dxa"/>
          </w:tcPr>
          <w:p w14:paraId="7152952B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636" w:type="dxa"/>
          </w:tcPr>
          <w:p w14:paraId="5C5FD2C7" w14:textId="301C83E0" w:rsidR="00B832BD" w:rsidRPr="00B832BD" w:rsidRDefault="00B832BD" w:rsidP="00A96F9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  <w:tab w:val="left" w:pos="497"/>
              </w:tabs>
              <w:spacing w:after="0" w:line="276" w:lineRule="auto"/>
              <w:ind w:left="49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D">
              <w:rPr>
                <w:rFonts w:ascii="Times New Roman" w:hAnsi="Times New Roman" w:cs="Times New Roman"/>
                <w:sz w:val="24"/>
                <w:szCs w:val="24"/>
              </w:rPr>
              <w:t>Raport z wykonywania zadań wynikających z Programu Ochrony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2BD">
              <w:rPr>
                <w:rFonts w:ascii="Times New Roman" w:hAnsi="Times New Roman" w:cs="Times New Roman"/>
                <w:sz w:val="24"/>
                <w:szCs w:val="24"/>
              </w:rPr>
              <w:t>Powiatu  Ełckiego obejmujący okres dwóch lat 2024-2025.</w:t>
            </w:r>
          </w:p>
          <w:p w14:paraId="5DE97990" w14:textId="023AF758" w:rsidR="00B832BD" w:rsidRPr="00B832BD" w:rsidRDefault="00B832BD" w:rsidP="00A96F9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  <w:tab w:val="left" w:pos="497"/>
              </w:tabs>
              <w:spacing w:after="0" w:line="276" w:lineRule="auto"/>
              <w:ind w:left="49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D">
              <w:rPr>
                <w:rFonts w:ascii="Times New Roman" w:hAnsi="Times New Roman" w:cs="Times New Roman"/>
                <w:sz w:val="24"/>
                <w:szCs w:val="24"/>
              </w:rPr>
              <w:t>Informacja Dyrektora Powiatowego Zarządu Dróg o stanie dróg w Powiecie Ełckim.</w:t>
            </w:r>
          </w:p>
          <w:p w14:paraId="08317CCC" w14:textId="4ACE5C83" w:rsidR="00B832BD" w:rsidRPr="00B832BD" w:rsidRDefault="00B832BD" w:rsidP="00A96F9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  <w:tab w:val="left" w:pos="497"/>
              </w:tabs>
              <w:spacing w:after="0" w:line="276" w:lineRule="auto"/>
              <w:ind w:left="49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D">
              <w:rPr>
                <w:rFonts w:ascii="Times New Roman" w:hAnsi="Times New Roman" w:cs="Times New Roman"/>
                <w:sz w:val="24"/>
                <w:szCs w:val="24"/>
              </w:rPr>
              <w:t>Ocena przygotowania do zimowego utrzymania dróg powiatowych.</w:t>
            </w:r>
          </w:p>
        </w:tc>
        <w:tc>
          <w:tcPr>
            <w:tcW w:w="1366" w:type="dxa"/>
          </w:tcPr>
          <w:p w14:paraId="6D8D606B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październik</w:t>
            </w:r>
          </w:p>
        </w:tc>
      </w:tr>
      <w:tr w:rsidR="009335BB" w:rsidRPr="00F409A3" w14:paraId="4DE47E7A" w14:textId="77777777" w:rsidTr="00510FED">
        <w:trPr>
          <w:trHeight w:val="590"/>
        </w:trPr>
        <w:tc>
          <w:tcPr>
            <w:tcW w:w="618" w:type="dxa"/>
          </w:tcPr>
          <w:p w14:paraId="46654000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636" w:type="dxa"/>
          </w:tcPr>
          <w:p w14:paraId="35550BAE" w14:textId="77777777" w:rsidR="009335BB" w:rsidRPr="00E44A3E" w:rsidRDefault="009335BB" w:rsidP="00A96F90">
            <w:p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1) Informacja Ośrodka Doradztwa Rolniczego na temat sytuacji w rolnictwie.</w:t>
            </w:r>
          </w:p>
          <w:p w14:paraId="1AADD739" w14:textId="0F60E2DA" w:rsidR="009335BB" w:rsidRPr="00E44A3E" w:rsidRDefault="009335BB" w:rsidP="00A96F90">
            <w:pPr>
              <w:tabs>
                <w:tab w:val="left" w:pos="76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2) Zaopiniowanie projektu WPF i budżetu na 202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366" w:type="dxa"/>
          </w:tcPr>
          <w:p w14:paraId="1A26645A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</w:tc>
      </w:tr>
      <w:tr w:rsidR="009335BB" w:rsidRPr="00F409A3" w14:paraId="233AA4F5" w14:textId="77777777" w:rsidTr="00B832BD">
        <w:trPr>
          <w:trHeight w:val="941"/>
        </w:trPr>
        <w:tc>
          <w:tcPr>
            <w:tcW w:w="618" w:type="dxa"/>
          </w:tcPr>
          <w:p w14:paraId="51D4E77C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636" w:type="dxa"/>
          </w:tcPr>
          <w:p w14:paraId="6CD1FA93" w14:textId="6B006D4B" w:rsidR="009335BB" w:rsidRPr="00E44A3E" w:rsidRDefault="009335BB" w:rsidP="00A96F90">
            <w:pPr>
              <w:tabs>
                <w:tab w:val="left" w:pos="497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 xml:space="preserve">Informacja o działaniach Powiatu w zakresie energooszczędności, efektywności energetycznej oraz zastosowania odnawialnych źródeł energii na terenie Powiatu Ełckiego </w:t>
            </w:r>
            <w:r w:rsidR="006A5909">
              <w:rPr>
                <w:rFonts w:ascii="Times New Roman" w:hAnsi="Times New Roman" w:cs="Times New Roman"/>
                <w:sz w:val="24"/>
                <w:szCs w:val="24"/>
              </w:rPr>
              <w:t>za 2026 rok</w:t>
            </w:r>
            <w:r w:rsidRPr="00E44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14:paraId="4E86C4D9" w14:textId="77777777" w:rsidR="009335BB" w:rsidRPr="00E44A3E" w:rsidRDefault="009335BB" w:rsidP="00510F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grudzień</w:t>
            </w:r>
          </w:p>
        </w:tc>
      </w:tr>
    </w:tbl>
    <w:p w14:paraId="7574BCE2" w14:textId="77777777" w:rsidR="001E2F8C" w:rsidRPr="00F84D57" w:rsidRDefault="001E2F8C" w:rsidP="001E2F8C">
      <w:pPr>
        <w:rPr>
          <w:rFonts w:ascii="Georgia" w:hAnsi="Georgia"/>
          <w:sz w:val="26"/>
          <w:szCs w:val="26"/>
        </w:rPr>
      </w:pPr>
    </w:p>
    <w:p w14:paraId="73BB49CE" w14:textId="203AE621" w:rsidR="00BC3A16" w:rsidRPr="004A133D" w:rsidRDefault="001E2F8C" w:rsidP="00B21DA5">
      <w:pPr>
        <w:spacing w:after="0" w:line="240" w:lineRule="auto"/>
        <w:rPr>
          <w:i/>
          <w:iCs/>
        </w:rPr>
      </w:pPr>
      <w:r w:rsidRPr="00F84D57">
        <w:rPr>
          <w:rFonts w:ascii="Georgia" w:hAnsi="Georgia"/>
        </w:rPr>
        <w:t xml:space="preserve">                                                </w:t>
      </w:r>
      <w:r>
        <w:rPr>
          <w:rFonts w:ascii="Georgia" w:hAnsi="Georgia"/>
        </w:rPr>
        <w:t xml:space="preserve">           </w:t>
      </w:r>
    </w:p>
    <w:sectPr w:rsidR="00BC3A16" w:rsidRPr="004A133D" w:rsidSect="00B832B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0E1"/>
    <w:multiLevelType w:val="hybridMultilevel"/>
    <w:tmpl w:val="FFFFFFFF"/>
    <w:lvl w:ilvl="0" w:tplc="C48A584C">
      <w:start w:val="1"/>
      <w:numFmt w:val="decimal"/>
      <w:lvlText w:val="%1)"/>
      <w:lvlJc w:val="left"/>
      <w:pPr>
        <w:tabs>
          <w:tab w:val="num" w:pos="-1381"/>
        </w:tabs>
        <w:ind w:left="-138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661"/>
        </w:tabs>
        <w:ind w:left="-66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"/>
        </w:tabs>
        <w:ind w:left="5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79"/>
        </w:tabs>
        <w:ind w:left="77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99"/>
        </w:tabs>
        <w:ind w:left="149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219"/>
        </w:tabs>
        <w:ind w:left="221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939"/>
        </w:tabs>
        <w:ind w:left="293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59"/>
        </w:tabs>
        <w:ind w:left="365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79"/>
        </w:tabs>
        <w:ind w:left="437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93957A7"/>
    <w:multiLevelType w:val="hybridMultilevel"/>
    <w:tmpl w:val="D64E1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472C"/>
    <w:multiLevelType w:val="hybridMultilevel"/>
    <w:tmpl w:val="E83846A6"/>
    <w:lvl w:ilvl="0" w:tplc="B19E854C">
      <w:start w:val="1"/>
      <w:numFmt w:val="decimal"/>
      <w:lvlText w:val="%1)"/>
      <w:lvlJc w:val="left"/>
      <w:pPr>
        <w:ind w:left="720" w:hanging="360"/>
      </w:pPr>
      <w:rPr>
        <w:rFonts w:ascii="Georgia" w:eastAsiaTheme="minorEastAsia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17899"/>
    <w:multiLevelType w:val="hybridMultilevel"/>
    <w:tmpl w:val="FFFFFFFF"/>
    <w:lvl w:ilvl="0" w:tplc="F2EAB9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E5065D0"/>
    <w:multiLevelType w:val="hybridMultilevel"/>
    <w:tmpl w:val="FFFFFFFF"/>
    <w:lvl w:ilvl="0" w:tplc="643A7EE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18E42B1"/>
    <w:multiLevelType w:val="hybridMultilevel"/>
    <w:tmpl w:val="748483DE"/>
    <w:lvl w:ilvl="0" w:tplc="70F84A7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3337239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3D24CD"/>
    <w:multiLevelType w:val="hybridMultilevel"/>
    <w:tmpl w:val="FFFFFFFF"/>
    <w:lvl w:ilvl="0" w:tplc="992223D2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D34211D"/>
    <w:multiLevelType w:val="hybridMultilevel"/>
    <w:tmpl w:val="06BCB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165A6"/>
    <w:multiLevelType w:val="hybridMultilevel"/>
    <w:tmpl w:val="FFFFFFFF"/>
    <w:lvl w:ilvl="0" w:tplc="30048412">
      <w:start w:val="1"/>
      <w:numFmt w:val="decimal"/>
      <w:lvlText w:val="%1)"/>
      <w:lvlJc w:val="left"/>
      <w:pPr>
        <w:tabs>
          <w:tab w:val="num" w:pos="429"/>
        </w:tabs>
        <w:ind w:left="429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149"/>
        </w:tabs>
        <w:ind w:left="1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9"/>
        </w:tabs>
        <w:ind w:left="1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9"/>
        </w:tabs>
        <w:ind w:left="3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9"/>
        </w:tabs>
        <w:ind w:left="4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9"/>
        </w:tabs>
        <w:ind w:left="5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9"/>
        </w:tabs>
        <w:ind w:left="6189" w:hanging="180"/>
      </w:pPr>
      <w:rPr>
        <w:rFonts w:ascii="Times New Roman" w:hAnsi="Times New Roman" w:cs="Times New Roman"/>
      </w:rPr>
    </w:lvl>
  </w:abstractNum>
  <w:num w:numId="1" w16cid:durableId="1060907231">
    <w:abstractNumId w:val="0"/>
  </w:num>
  <w:num w:numId="2" w16cid:durableId="564803959">
    <w:abstractNumId w:val="7"/>
  </w:num>
  <w:num w:numId="3" w16cid:durableId="1290940575">
    <w:abstractNumId w:val="3"/>
  </w:num>
  <w:num w:numId="4" w16cid:durableId="1875340923">
    <w:abstractNumId w:val="9"/>
  </w:num>
  <w:num w:numId="5" w16cid:durableId="825321327">
    <w:abstractNumId w:val="4"/>
  </w:num>
  <w:num w:numId="6" w16cid:durableId="1646203907">
    <w:abstractNumId w:val="6"/>
  </w:num>
  <w:num w:numId="7" w16cid:durableId="1976135809">
    <w:abstractNumId w:val="2"/>
  </w:num>
  <w:num w:numId="8" w16cid:durableId="1239171276">
    <w:abstractNumId w:val="1"/>
  </w:num>
  <w:num w:numId="9" w16cid:durableId="1953198920">
    <w:abstractNumId w:val="8"/>
  </w:num>
  <w:num w:numId="10" w16cid:durableId="178542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63"/>
    <w:rsid w:val="000113FC"/>
    <w:rsid w:val="000A1363"/>
    <w:rsid w:val="000A41AD"/>
    <w:rsid w:val="001650D3"/>
    <w:rsid w:val="001E2F8C"/>
    <w:rsid w:val="0025007B"/>
    <w:rsid w:val="002522B4"/>
    <w:rsid w:val="002540D7"/>
    <w:rsid w:val="003122CC"/>
    <w:rsid w:val="004A133D"/>
    <w:rsid w:val="004C0FB8"/>
    <w:rsid w:val="004C7AD2"/>
    <w:rsid w:val="004D0CE4"/>
    <w:rsid w:val="00522193"/>
    <w:rsid w:val="005906E1"/>
    <w:rsid w:val="005C655A"/>
    <w:rsid w:val="0066557D"/>
    <w:rsid w:val="00681D4D"/>
    <w:rsid w:val="006A5909"/>
    <w:rsid w:val="006E1B90"/>
    <w:rsid w:val="006E78CE"/>
    <w:rsid w:val="008A7783"/>
    <w:rsid w:val="008F396F"/>
    <w:rsid w:val="009335BB"/>
    <w:rsid w:val="00A34B14"/>
    <w:rsid w:val="00A87795"/>
    <w:rsid w:val="00A96F90"/>
    <w:rsid w:val="00AE128A"/>
    <w:rsid w:val="00B21DA5"/>
    <w:rsid w:val="00B832BD"/>
    <w:rsid w:val="00BC3A16"/>
    <w:rsid w:val="00C83773"/>
    <w:rsid w:val="00CC0156"/>
    <w:rsid w:val="00CE0BA9"/>
    <w:rsid w:val="00CE6BE5"/>
    <w:rsid w:val="00DC5C99"/>
    <w:rsid w:val="00EF3B0F"/>
    <w:rsid w:val="00F409A3"/>
    <w:rsid w:val="00F8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02E4"/>
  <w15:chartTrackingRefBased/>
  <w15:docId w15:val="{89FCC374-F133-49DD-8800-0E31817A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BE5"/>
    <w:rPr>
      <w:rFonts w:ascii="Calibri" w:eastAsiaTheme="minorEastAsia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6BE5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E6BE5"/>
    <w:pPr>
      <w:keepNext/>
      <w:spacing w:after="0" w:line="240" w:lineRule="auto"/>
      <w:jc w:val="both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6BE5"/>
    <w:pPr>
      <w:keepNext/>
      <w:spacing w:after="0" w:line="240" w:lineRule="auto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E6BE5"/>
    <w:rPr>
      <w:rFonts w:ascii="Calibri" w:eastAsiaTheme="minorEastAsia" w:hAnsi="Calibri" w:cs="Calibri"/>
      <w:b/>
      <w:bCs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CE6BE5"/>
    <w:rPr>
      <w:rFonts w:ascii="Calibri" w:eastAsiaTheme="minorEastAsia" w:hAnsi="Calibri" w:cs="Calibri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CE6BE5"/>
    <w:rPr>
      <w:rFonts w:ascii="Calibri" w:eastAsiaTheme="minorEastAsia" w:hAnsi="Calibri" w:cs="Calibri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CE6B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BE5"/>
    <w:rPr>
      <w:rFonts w:ascii="Calibri" w:eastAsiaTheme="minorEastAsia" w:hAnsi="Calibri" w:cs="Calibri"/>
      <w:kern w:val="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CE6BE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CE6BE5"/>
    <w:rPr>
      <w:rFonts w:ascii="Calibri" w:eastAsiaTheme="minorEastAsia" w:hAnsi="Calibri" w:cs="Calibri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C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Edyta Dzięgielewska</cp:lastModifiedBy>
  <cp:revision>67</cp:revision>
  <cp:lastPrinted>2024-05-13T11:41:00Z</cp:lastPrinted>
  <dcterms:created xsi:type="dcterms:W3CDTF">2023-01-12T09:56:00Z</dcterms:created>
  <dcterms:modified xsi:type="dcterms:W3CDTF">2026-02-26T15:04:00Z</dcterms:modified>
</cp:coreProperties>
</file>